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4405" w14:textId="057808ED" w:rsidR="00A57231" w:rsidRDefault="00A57231" w:rsidP="00A57231">
      <w:pPr>
        <w:spacing w:after="0" w:line="240" w:lineRule="auto"/>
        <w:jc w:val="center"/>
        <w:rPr>
          <w:rFonts w:ascii="Times New Roman" w:eastAsia="Times New Roman" w:hAnsi="Times New Roman" w:cs="Times New Roman"/>
          <w:b/>
          <w:bCs/>
          <w:kern w:val="0"/>
          <w:sz w:val="28"/>
          <w:szCs w:val="28"/>
          <w:lang w:eastAsia="en-IE"/>
          <w14:ligatures w14:val="none"/>
        </w:rPr>
      </w:pPr>
      <w:r>
        <w:rPr>
          <w:noProof/>
        </w:rPr>
        <w:drawing>
          <wp:inline distT="0" distB="0" distL="0" distR="0" wp14:anchorId="047D84A0" wp14:editId="3802AE5C">
            <wp:extent cx="3162300" cy="2001576"/>
            <wp:effectExtent l="0" t="0" r="0" b="0"/>
            <wp:docPr id="29332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2050" cy="2020407"/>
                    </a:xfrm>
                    <a:prstGeom prst="rect">
                      <a:avLst/>
                    </a:prstGeom>
                    <a:noFill/>
                    <a:ln>
                      <a:noFill/>
                    </a:ln>
                  </pic:spPr>
                </pic:pic>
              </a:graphicData>
            </a:graphic>
          </wp:inline>
        </w:drawing>
      </w:r>
    </w:p>
    <w:p w14:paraId="511BC922" w14:textId="56C8B51B" w:rsidR="000E419E" w:rsidRDefault="00342DAD" w:rsidP="00342DAD">
      <w:pPr>
        <w:spacing w:after="0" w:line="240" w:lineRule="auto"/>
        <w:jc w:val="center"/>
        <w:rPr>
          <w:rFonts w:ascii="Arial Nova" w:eastAsia="Times New Roman" w:hAnsi="Arial Nova" w:cs="Times New Roman"/>
          <w:b/>
          <w:bCs/>
          <w:kern w:val="0"/>
          <w:sz w:val="32"/>
          <w:szCs w:val="32"/>
          <w:lang w:eastAsia="en-IE"/>
          <w14:ligatures w14:val="none"/>
        </w:rPr>
      </w:pPr>
      <w:r w:rsidRPr="000E419E">
        <w:rPr>
          <w:rFonts w:ascii="Arial Nova" w:eastAsia="Times New Roman" w:hAnsi="Arial Nova" w:cs="Times New Roman"/>
          <w:b/>
          <w:bCs/>
          <w:kern w:val="0"/>
          <w:sz w:val="32"/>
          <w:szCs w:val="32"/>
          <w:lang w:eastAsia="en-IE"/>
          <w14:ligatures w14:val="none"/>
        </w:rPr>
        <w:t>Vyking Expands</w:t>
      </w:r>
      <w:r w:rsidR="00A83E3F">
        <w:rPr>
          <w:rFonts w:ascii="Arial Nova" w:eastAsia="Times New Roman" w:hAnsi="Arial Nova" w:cs="Times New Roman"/>
          <w:b/>
          <w:bCs/>
          <w:kern w:val="0"/>
          <w:sz w:val="32"/>
          <w:szCs w:val="32"/>
          <w:lang w:eastAsia="en-IE"/>
          <w14:ligatures w14:val="none"/>
        </w:rPr>
        <w:t xml:space="preserve"> Games</w:t>
      </w:r>
      <w:r w:rsidRPr="000E419E">
        <w:rPr>
          <w:rFonts w:ascii="Arial Nova" w:eastAsia="Times New Roman" w:hAnsi="Arial Nova" w:cs="Times New Roman"/>
          <w:b/>
          <w:bCs/>
          <w:kern w:val="0"/>
          <w:sz w:val="32"/>
          <w:szCs w:val="32"/>
          <w:lang w:eastAsia="en-IE"/>
          <w14:ligatures w14:val="none"/>
        </w:rPr>
        <w:t xml:space="preserve"> Content Offering </w:t>
      </w:r>
    </w:p>
    <w:p w14:paraId="53EDFAB2" w14:textId="1E161B23" w:rsidR="00753D0B" w:rsidRPr="000E419E" w:rsidRDefault="00342DAD" w:rsidP="00342DAD">
      <w:pPr>
        <w:spacing w:after="0" w:line="240" w:lineRule="auto"/>
        <w:jc w:val="center"/>
        <w:rPr>
          <w:rFonts w:ascii="Arial Nova" w:eastAsia="Times New Roman" w:hAnsi="Arial Nova" w:cs="Times New Roman"/>
          <w:b/>
          <w:bCs/>
          <w:kern w:val="0"/>
          <w:sz w:val="32"/>
          <w:szCs w:val="32"/>
          <w:lang w:eastAsia="en-IE"/>
          <w14:ligatures w14:val="none"/>
        </w:rPr>
      </w:pPr>
      <w:r w:rsidRPr="000E419E">
        <w:rPr>
          <w:rFonts w:ascii="Arial Nova" w:eastAsia="Times New Roman" w:hAnsi="Arial Nova" w:cs="Times New Roman"/>
          <w:b/>
          <w:bCs/>
          <w:kern w:val="0"/>
          <w:sz w:val="32"/>
          <w:szCs w:val="32"/>
          <w:lang w:eastAsia="en-IE"/>
          <w14:ligatures w14:val="none"/>
        </w:rPr>
        <w:t xml:space="preserve">with Full Yggdrasil Portfolio </w:t>
      </w:r>
    </w:p>
    <w:p w14:paraId="1786E686" w14:textId="3FDE267D" w:rsidR="00342DAD" w:rsidRPr="00342DAD" w:rsidRDefault="00342DAD" w:rsidP="00342DAD">
      <w:pPr>
        <w:spacing w:after="0" w:line="240" w:lineRule="auto"/>
        <w:jc w:val="center"/>
        <w:rPr>
          <w:rFonts w:ascii="Times New Roman" w:eastAsia="Times New Roman" w:hAnsi="Times New Roman" w:cs="Times New Roman"/>
          <w:b/>
          <w:bCs/>
          <w:kern w:val="0"/>
          <w:sz w:val="28"/>
          <w:szCs w:val="28"/>
          <w:lang w:eastAsia="en-IE"/>
          <w14:ligatures w14:val="none"/>
        </w:rPr>
      </w:pPr>
    </w:p>
    <w:p w14:paraId="04ED99E3" w14:textId="5D132ACC" w:rsidR="00A83E3F" w:rsidRDefault="00A83E3F" w:rsidP="00A57231">
      <w:pPr>
        <w:spacing w:after="0" w:line="240" w:lineRule="auto"/>
        <w:rPr>
          <w:rFonts w:ascii="Arial Nova" w:eastAsia="Times New Roman" w:hAnsi="Arial Nova" w:cs="Times New Roman"/>
          <w:kern w:val="0"/>
          <w:sz w:val="22"/>
          <w:szCs w:val="22"/>
          <w:lang w:eastAsia="en-IE"/>
          <w14:ligatures w14:val="none"/>
        </w:rPr>
      </w:pPr>
      <w:r w:rsidRPr="00A83E3F">
        <w:rPr>
          <w:rFonts w:ascii="Arial Nova" w:eastAsia="Times New Roman" w:hAnsi="Arial Nova" w:cs="Times New Roman"/>
          <w:kern w:val="0"/>
          <w:sz w:val="22"/>
          <w:szCs w:val="22"/>
          <w:lang w:eastAsia="en-IE"/>
          <w14:ligatures w14:val="none"/>
        </w:rPr>
        <w:t>Vyking, an iGaming platform provider</w:t>
      </w:r>
      <w:r w:rsidR="00540F10">
        <w:rPr>
          <w:rFonts w:ascii="Arial Nova" w:eastAsia="Times New Roman" w:hAnsi="Arial Nova" w:cs="Times New Roman"/>
          <w:kern w:val="0"/>
          <w:sz w:val="22"/>
          <w:szCs w:val="22"/>
          <w:lang w:eastAsia="en-IE"/>
          <w14:ligatures w14:val="none"/>
        </w:rPr>
        <w:t xml:space="preserve"> and casino aggregator</w:t>
      </w:r>
      <w:r w:rsidRPr="00A83E3F">
        <w:rPr>
          <w:rFonts w:ascii="Arial Nova" w:eastAsia="Times New Roman" w:hAnsi="Arial Nova" w:cs="Times New Roman"/>
          <w:kern w:val="0"/>
          <w:sz w:val="22"/>
          <w:szCs w:val="22"/>
          <w:lang w:eastAsia="en-IE"/>
          <w14:ligatures w14:val="none"/>
        </w:rPr>
        <w:t xml:space="preserve"> for fiat and crypto brands, has announced a new content partnership with Yggdrasil, making the supplier’s full portfolio, including its acclaimed YGG Masters titles, available to Vyking powered brands across Europe, Asia and Africa.</w:t>
      </w:r>
    </w:p>
    <w:p w14:paraId="58AA98AC" w14:textId="77777777" w:rsidR="00A83E3F" w:rsidRDefault="00A83E3F" w:rsidP="00A57231">
      <w:pPr>
        <w:spacing w:after="0" w:line="240" w:lineRule="auto"/>
        <w:rPr>
          <w:rFonts w:ascii="Arial Nova" w:eastAsia="Times New Roman" w:hAnsi="Arial Nova" w:cs="Times New Roman"/>
          <w:kern w:val="0"/>
          <w:sz w:val="22"/>
          <w:szCs w:val="22"/>
          <w:lang w:eastAsia="en-IE"/>
          <w14:ligatures w14:val="none"/>
        </w:rPr>
      </w:pPr>
    </w:p>
    <w:p w14:paraId="4BB3CA5E" w14:textId="2A354526" w:rsidR="00A57231" w:rsidRPr="000E419E" w:rsidRDefault="00A57231" w:rsidP="00A57231">
      <w:pPr>
        <w:spacing w:after="0" w:line="240" w:lineRule="auto"/>
        <w:rPr>
          <w:rFonts w:ascii="Arial Nova" w:eastAsia="Times New Roman" w:hAnsi="Arial Nova" w:cs="Times New Roman"/>
          <w:kern w:val="0"/>
          <w:sz w:val="22"/>
          <w:szCs w:val="22"/>
          <w:lang w:eastAsia="en-IE"/>
          <w14:ligatures w14:val="none"/>
        </w:rPr>
      </w:pPr>
      <w:r w:rsidRPr="000E419E">
        <w:rPr>
          <w:rFonts w:ascii="Arial Nova" w:eastAsia="Times New Roman" w:hAnsi="Arial Nova" w:cs="Times New Roman"/>
          <w:kern w:val="0"/>
          <w:sz w:val="22"/>
          <w:szCs w:val="22"/>
          <w:lang w:eastAsia="en-IE"/>
          <w14:ligatures w14:val="none"/>
        </w:rPr>
        <w:t>Franz Gerhart, CEO at Vyking, said:</w:t>
      </w:r>
    </w:p>
    <w:p w14:paraId="78879DF8" w14:textId="77777777" w:rsidR="00A57231" w:rsidRPr="000E419E" w:rsidRDefault="00A57231" w:rsidP="00A57231">
      <w:pPr>
        <w:spacing w:after="0" w:line="240" w:lineRule="auto"/>
        <w:rPr>
          <w:rFonts w:ascii="Arial Nova" w:eastAsia="Times New Roman" w:hAnsi="Arial Nova" w:cs="Times New Roman"/>
          <w:kern w:val="0"/>
          <w:sz w:val="22"/>
          <w:szCs w:val="22"/>
          <w:lang w:eastAsia="en-IE"/>
          <w14:ligatures w14:val="none"/>
        </w:rPr>
      </w:pPr>
    </w:p>
    <w:p w14:paraId="3561A32F" w14:textId="78F03D1F" w:rsidR="00A57231" w:rsidRPr="000E419E" w:rsidRDefault="00342DAD" w:rsidP="00A57231">
      <w:pPr>
        <w:spacing w:after="0" w:line="240" w:lineRule="auto"/>
        <w:rPr>
          <w:rFonts w:ascii="Arial Nova" w:eastAsia="Times New Roman" w:hAnsi="Arial Nova" w:cs="Times New Roman"/>
          <w:i/>
          <w:iCs/>
          <w:kern w:val="0"/>
          <w:sz w:val="22"/>
          <w:szCs w:val="22"/>
          <w:lang w:eastAsia="en-IE"/>
          <w14:ligatures w14:val="none"/>
        </w:rPr>
      </w:pPr>
      <w:r w:rsidRPr="000E419E">
        <w:rPr>
          <w:rFonts w:ascii="Arial Nova" w:eastAsia="Times New Roman" w:hAnsi="Arial Nova" w:cs="Times New Roman"/>
          <w:i/>
          <w:iCs/>
          <w:kern w:val="0"/>
          <w:sz w:val="22"/>
          <w:szCs w:val="22"/>
          <w:lang w:eastAsia="en-IE"/>
          <w14:ligatures w14:val="none"/>
        </w:rPr>
        <w:t>Franz Gerhart, CEO at Vyking, added: “We are thrilled to announce this exciting partnership. Yggdrasil brings a well-known, high-quality portfolio and a steady pipeline of upcoming innovations that fit perfectly with our platform philosophy. This integration adds significant value for our partners, with access to a wide range of top-tier titles, including the 120+ games delivered each year by Yggdrasil’s network of 20+ Master Partners through one seamless integration”</w:t>
      </w:r>
    </w:p>
    <w:p w14:paraId="1A4A8FB8" w14:textId="77777777" w:rsidR="00342DAD" w:rsidRPr="000E419E" w:rsidRDefault="00342DAD" w:rsidP="00A57231">
      <w:pPr>
        <w:spacing w:after="0" w:line="240" w:lineRule="auto"/>
        <w:rPr>
          <w:rFonts w:ascii="Arial Nova" w:eastAsia="Times New Roman" w:hAnsi="Arial Nova" w:cs="Times New Roman"/>
          <w:kern w:val="0"/>
          <w:sz w:val="22"/>
          <w:szCs w:val="22"/>
          <w:lang w:eastAsia="en-IE"/>
          <w14:ligatures w14:val="none"/>
        </w:rPr>
      </w:pPr>
    </w:p>
    <w:p w14:paraId="7E4FA1C6" w14:textId="22273B5F" w:rsidR="00A57231" w:rsidRPr="000E419E" w:rsidRDefault="00A57231" w:rsidP="00A57231">
      <w:pPr>
        <w:spacing w:after="0" w:line="240" w:lineRule="auto"/>
        <w:rPr>
          <w:rFonts w:ascii="Arial Nova" w:eastAsia="Times New Roman" w:hAnsi="Arial Nova" w:cs="Times New Roman"/>
          <w:kern w:val="0"/>
          <w:sz w:val="22"/>
          <w:szCs w:val="22"/>
          <w:lang w:eastAsia="en-IE"/>
          <w14:ligatures w14:val="none"/>
        </w:rPr>
      </w:pPr>
      <w:r w:rsidRPr="000E419E">
        <w:rPr>
          <w:rFonts w:ascii="Arial Nova" w:eastAsia="Times New Roman" w:hAnsi="Arial Nova" w:cs="Times New Roman"/>
          <w:kern w:val="0"/>
          <w:sz w:val="22"/>
          <w:szCs w:val="22"/>
          <w:lang w:eastAsia="en-IE"/>
          <w14:ligatures w14:val="none"/>
        </w:rPr>
        <w:t>The integration includes Yggdrasil’s complete game suite</w:t>
      </w:r>
      <w:r w:rsidR="00753D0B" w:rsidRPr="000E419E">
        <w:rPr>
          <w:rFonts w:ascii="Arial Nova" w:eastAsia="Times New Roman" w:hAnsi="Arial Nova" w:cs="Times New Roman"/>
          <w:kern w:val="0"/>
          <w:sz w:val="22"/>
          <w:szCs w:val="22"/>
          <w:lang w:eastAsia="en-IE"/>
          <w14:ligatures w14:val="none"/>
        </w:rPr>
        <w:t>,</w:t>
      </w:r>
      <w:r w:rsidRPr="000E419E">
        <w:rPr>
          <w:rFonts w:ascii="Arial Nova" w:eastAsia="Times New Roman" w:hAnsi="Arial Nova" w:cs="Times New Roman"/>
          <w:kern w:val="0"/>
          <w:sz w:val="22"/>
          <w:szCs w:val="22"/>
          <w:lang w:eastAsia="en-IE"/>
          <w14:ligatures w14:val="none"/>
        </w:rPr>
        <w:t xml:space="preserve"> from long-standing top-performers to new releases powered by its Game Engagement Mechanics (GEMs), as well as the full catalogue of 20+ YGG Masters studios contributing original, diverse, and market-focused content.  For Vyking operators, this delivers instant access to a decade of proven slot innovation, supported by a pipeline of cutting-edge titles designed to engage and retain players across markets.</w:t>
      </w:r>
    </w:p>
    <w:p w14:paraId="277E9142" w14:textId="77777777" w:rsidR="00A57231" w:rsidRPr="000E419E" w:rsidRDefault="00A57231" w:rsidP="00A57231">
      <w:pPr>
        <w:spacing w:after="0" w:line="240" w:lineRule="auto"/>
        <w:rPr>
          <w:rFonts w:ascii="Arial Nova" w:eastAsia="Times New Roman" w:hAnsi="Arial Nova" w:cs="Times New Roman"/>
          <w:kern w:val="0"/>
          <w:sz w:val="22"/>
          <w:szCs w:val="22"/>
          <w:lang w:eastAsia="en-IE"/>
          <w14:ligatures w14:val="none"/>
        </w:rPr>
      </w:pPr>
    </w:p>
    <w:p w14:paraId="4FFE2BAE" w14:textId="13448B2E" w:rsidR="00A57231" w:rsidRPr="000E419E" w:rsidRDefault="00A57231" w:rsidP="00A57231">
      <w:pPr>
        <w:spacing w:after="0" w:line="240" w:lineRule="auto"/>
        <w:rPr>
          <w:rFonts w:ascii="Arial Nova" w:eastAsia="Times New Roman" w:hAnsi="Arial Nova" w:cs="Times New Roman"/>
          <w:kern w:val="0"/>
          <w:sz w:val="22"/>
          <w:szCs w:val="22"/>
          <w:lang w:eastAsia="en-IE"/>
          <w14:ligatures w14:val="none"/>
        </w:rPr>
      </w:pPr>
      <w:r w:rsidRPr="000E419E">
        <w:rPr>
          <w:rFonts w:ascii="Arial Nova" w:eastAsia="Times New Roman" w:hAnsi="Arial Nova" w:cs="Times New Roman"/>
          <w:kern w:val="0"/>
          <w:sz w:val="22"/>
          <w:szCs w:val="22"/>
          <w:lang w:eastAsia="en-IE"/>
          <w14:ligatures w14:val="none"/>
        </w:rPr>
        <w:t>This new partnership enhances Vyking’s aggregation strategy, giving operators even more flexibility when curating their casino experience, all within Vyking’s open architecture, which supports white label, turnkey, and self-service deployment.</w:t>
      </w:r>
    </w:p>
    <w:p w14:paraId="4BE74A74" w14:textId="77777777" w:rsidR="00A57231" w:rsidRPr="000E419E" w:rsidRDefault="00A57231" w:rsidP="00A57231">
      <w:pPr>
        <w:spacing w:after="0" w:line="240" w:lineRule="auto"/>
        <w:rPr>
          <w:rFonts w:ascii="Arial Nova" w:eastAsia="Times New Roman" w:hAnsi="Arial Nova" w:cs="Times New Roman"/>
          <w:kern w:val="0"/>
          <w:sz w:val="22"/>
          <w:szCs w:val="22"/>
          <w:lang w:eastAsia="en-IE"/>
          <w14:ligatures w14:val="none"/>
        </w:rPr>
      </w:pPr>
    </w:p>
    <w:p w14:paraId="64DE8AB3" w14:textId="77777777" w:rsidR="00A57231" w:rsidRPr="000E419E" w:rsidRDefault="00A57231" w:rsidP="00A57231">
      <w:pPr>
        <w:spacing w:after="0" w:line="240" w:lineRule="auto"/>
        <w:rPr>
          <w:rFonts w:ascii="Arial Nova" w:eastAsia="Times New Roman" w:hAnsi="Arial Nova" w:cs="Times New Roman"/>
          <w:kern w:val="0"/>
          <w:sz w:val="22"/>
          <w:szCs w:val="22"/>
          <w:lang w:eastAsia="en-IE"/>
          <w14:ligatures w14:val="none"/>
        </w:rPr>
      </w:pPr>
      <w:r w:rsidRPr="000E419E">
        <w:rPr>
          <w:rFonts w:ascii="Arial Nova" w:eastAsia="Times New Roman" w:hAnsi="Arial Nova" w:cs="Times New Roman"/>
          <w:kern w:val="0"/>
          <w:sz w:val="22"/>
          <w:szCs w:val="22"/>
          <w:lang w:eastAsia="en-IE"/>
          <w14:ligatures w14:val="none"/>
        </w:rPr>
        <w:t>Jose Kadala, Chief Commercial Officer at Yggdrasil, added:</w:t>
      </w:r>
    </w:p>
    <w:p w14:paraId="721B05ED" w14:textId="77777777" w:rsidR="00A57231" w:rsidRPr="000E419E" w:rsidRDefault="00A57231" w:rsidP="00A57231">
      <w:pPr>
        <w:spacing w:after="0" w:line="240" w:lineRule="auto"/>
        <w:rPr>
          <w:rFonts w:ascii="Arial Nova" w:eastAsia="Times New Roman" w:hAnsi="Arial Nova" w:cs="Times New Roman"/>
          <w:kern w:val="0"/>
          <w:sz w:val="22"/>
          <w:szCs w:val="22"/>
          <w:lang w:eastAsia="en-IE"/>
          <w14:ligatures w14:val="none"/>
        </w:rPr>
      </w:pPr>
    </w:p>
    <w:p w14:paraId="487BE2B9" w14:textId="77777777" w:rsidR="00A57231" w:rsidRPr="000E419E" w:rsidRDefault="00A57231" w:rsidP="00A57231">
      <w:pPr>
        <w:spacing w:after="0" w:line="240" w:lineRule="auto"/>
        <w:rPr>
          <w:rFonts w:ascii="Arial Nova" w:eastAsia="Times New Roman" w:hAnsi="Arial Nova" w:cs="Times New Roman"/>
          <w:i/>
          <w:iCs/>
          <w:kern w:val="0"/>
          <w:sz w:val="22"/>
          <w:szCs w:val="22"/>
          <w:lang w:eastAsia="en-IE"/>
          <w14:ligatures w14:val="none"/>
        </w:rPr>
      </w:pPr>
      <w:r w:rsidRPr="000E419E">
        <w:rPr>
          <w:rFonts w:ascii="Arial Nova" w:eastAsia="Times New Roman" w:hAnsi="Arial Nova" w:cs="Times New Roman"/>
          <w:i/>
          <w:iCs/>
          <w:kern w:val="0"/>
          <w:sz w:val="22"/>
          <w:szCs w:val="22"/>
          <w:lang w:eastAsia="en-IE"/>
          <w14:ligatures w14:val="none"/>
        </w:rPr>
        <w:t>“Through this deal with Vyking we are able to reach an even wider audience, introducing our games to their network in numerous key markets. As a well-established supplier we are always looking for like-minded businesses who can ensure we deliver on our mission to bring the best entertainment to players around the world, and Vyking is the perfect partner.”</w:t>
      </w:r>
    </w:p>
    <w:p w14:paraId="73524710" w14:textId="77777777" w:rsidR="00A57231" w:rsidRPr="000E419E" w:rsidRDefault="00A57231" w:rsidP="00A57231">
      <w:pPr>
        <w:spacing w:after="0" w:line="240" w:lineRule="auto"/>
        <w:rPr>
          <w:rFonts w:ascii="Arial Nova" w:eastAsia="Times New Roman" w:hAnsi="Arial Nova" w:cs="Times New Roman"/>
          <w:kern w:val="0"/>
          <w:sz w:val="22"/>
          <w:szCs w:val="22"/>
          <w:lang w:eastAsia="en-IE"/>
          <w14:ligatures w14:val="none"/>
        </w:rPr>
      </w:pPr>
    </w:p>
    <w:p w14:paraId="5829E332" w14:textId="23AFDE78" w:rsidR="00342DAD" w:rsidRDefault="00A57231" w:rsidP="00A57231">
      <w:pPr>
        <w:spacing w:after="0" w:line="240" w:lineRule="auto"/>
        <w:rPr>
          <w:rFonts w:ascii="Arial Nova" w:eastAsia="Times New Roman" w:hAnsi="Arial Nova" w:cs="Times New Roman"/>
          <w:kern w:val="0"/>
          <w:sz w:val="22"/>
          <w:szCs w:val="22"/>
          <w:lang w:eastAsia="en-IE"/>
          <w14:ligatures w14:val="none"/>
        </w:rPr>
      </w:pPr>
      <w:r w:rsidRPr="000E419E">
        <w:rPr>
          <w:rFonts w:ascii="Arial Nova" w:eastAsia="Times New Roman" w:hAnsi="Arial Nova" w:cs="Times New Roman"/>
          <w:kern w:val="0"/>
          <w:sz w:val="22"/>
          <w:szCs w:val="22"/>
          <w:lang w:eastAsia="en-IE"/>
          <w14:ligatures w14:val="none"/>
        </w:rPr>
        <w:t>Vyking continues to grow its content aggregation layer with premium providers, giving operators the tools and content variety they need to differentiate, localize, and scale without platform constraints.</w:t>
      </w:r>
    </w:p>
    <w:p w14:paraId="7B3A112B" w14:textId="6C295979" w:rsidR="00342DAD" w:rsidRPr="00A57231" w:rsidRDefault="00342DAD" w:rsidP="00A57231">
      <w:pPr>
        <w:spacing w:after="0" w:line="240" w:lineRule="auto"/>
        <w:rPr>
          <w:rFonts w:ascii="Arial Nova" w:eastAsia="Times New Roman" w:hAnsi="Arial Nova" w:cs="Times New Roman"/>
          <w:kern w:val="0"/>
          <w:sz w:val="22"/>
          <w:szCs w:val="22"/>
          <w:lang w:eastAsia="en-IE"/>
          <w14:ligatures w14:val="none"/>
        </w:rPr>
      </w:pPr>
      <w:r w:rsidRPr="00342DAD">
        <w:rPr>
          <w:rFonts w:ascii="Arial Nova" w:eastAsia="Times New Roman" w:hAnsi="Arial Nova" w:cs="Times New Roman"/>
          <w:kern w:val="0"/>
          <w:sz w:val="22"/>
          <w:szCs w:val="22"/>
          <w:lang w:eastAsia="en-IE"/>
          <w14:ligatures w14:val="none"/>
        </w:rPr>
        <w:t>*</w:t>
      </w:r>
      <w:r w:rsidRPr="000E419E">
        <w:rPr>
          <w:rFonts w:ascii="Arial Nova" w:eastAsia="Times New Roman" w:hAnsi="Arial Nova" w:cs="Times New Roman"/>
          <w:b/>
          <w:bCs/>
          <w:kern w:val="0"/>
          <w:sz w:val="22"/>
          <w:szCs w:val="22"/>
          <w:lang w:eastAsia="en-IE"/>
          <w14:ligatures w14:val="none"/>
        </w:rPr>
        <w:t>**ENDS***</w:t>
      </w:r>
    </w:p>
    <w:p w14:paraId="52756A4B" w14:textId="77777777" w:rsidR="00EB1027" w:rsidRDefault="00EB1027" w:rsidP="00753D0B">
      <w:pPr>
        <w:spacing w:after="0" w:line="240" w:lineRule="auto"/>
        <w:rPr>
          <w:rFonts w:ascii="Arial Nova" w:eastAsia="Times New Roman" w:hAnsi="Arial Nova" w:cs="Times New Roman"/>
          <w:b/>
          <w:bCs/>
          <w:kern w:val="0"/>
          <w:sz w:val="22"/>
          <w:szCs w:val="22"/>
          <w:lang w:eastAsia="en-IE"/>
          <w14:ligatures w14:val="none"/>
        </w:rPr>
      </w:pPr>
    </w:p>
    <w:p w14:paraId="0B841D75" w14:textId="77777777" w:rsidR="00EB1027" w:rsidRDefault="00EB1027" w:rsidP="00753D0B">
      <w:pPr>
        <w:spacing w:after="0" w:line="240" w:lineRule="auto"/>
        <w:rPr>
          <w:rFonts w:ascii="Arial Nova" w:eastAsia="Times New Roman" w:hAnsi="Arial Nova" w:cs="Times New Roman"/>
          <w:b/>
          <w:bCs/>
          <w:kern w:val="0"/>
          <w:sz w:val="22"/>
          <w:szCs w:val="22"/>
          <w:lang w:eastAsia="en-IE"/>
          <w14:ligatures w14:val="none"/>
        </w:rPr>
      </w:pPr>
    </w:p>
    <w:p w14:paraId="693F2763" w14:textId="7D7BA55F" w:rsidR="00753D0B" w:rsidRPr="00753D0B" w:rsidRDefault="00753D0B" w:rsidP="00753D0B">
      <w:pPr>
        <w:spacing w:after="0" w:line="240" w:lineRule="auto"/>
        <w:rPr>
          <w:rFonts w:ascii="Arial Nova" w:eastAsia="Times New Roman" w:hAnsi="Arial Nova" w:cs="Times New Roman"/>
          <w:b/>
          <w:bCs/>
          <w:kern w:val="0"/>
          <w:sz w:val="22"/>
          <w:szCs w:val="22"/>
          <w:lang w:eastAsia="en-IE"/>
          <w14:ligatures w14:val="none"/>
        </w:rPr>
      </w:pPr>
      <w:r w:rsidRPr="00753D0B">
        <w:rPr>
          <w:rFonts w:ascii="Arial Nova" w:eastAsia="Times New Roman" w:hAnsi="Arial Nova" w:cs="Times New Roman"/>
          <w:b/>
          <w:bCs/>
          <w:kern w:val="0"/>
          <w:sz w:val="22"/>
          <w:szCs w:val="22"/>
          <w:lang w:eastAsia="en-IE"/>
          <w14:ligatures w14:val="none"/>
        </w:rPr>
        <w:t>About Vyking</w:t>
      </w:r>
    </w:p>
    <w:p w14:paraId="0341066E" w14:textId="77777777" w:rsidR="00753D0B" w:rsidRDefault="00753D0B" w:rsidP="00753D0B">
      <w:pPr>
        <w:spacing w:after="0" w:line="240" w:lineRule="auto"/>
        <w:rPr>
          <w:rFonts w:ascii="Arial Nova" w:eastAsia="Times New Roman" w:hAnsi="Arial Nova" w:cs="Times New Roman"/>
          <w:kern w:val="0"/>
          <w:sz w:val="22"/>
          <w:szCs w:val="22"/>
          <w:lang w:eastAsia="en-IE"/>
          <w14:ligatures w14:val="none"/>
        </w:rPr>
      </w:pPr>
    </w:p>
    <w:p w14:paraId="3573A757" w14:textId="3CEF0ED2" w:rsidR="00EB1027" w:rsidRDefault="00EB1027">
      <w:pPr>
        <w:rPr>
          <w:rFonts w:ascii="Arial Nova" w:eastAsia="Times New Roman" w:hAnsi="Arial Nova" w:cs="Times New Roman"/>
          <w:kern w:val="0"/>
          <w:sz w:val="20"/>
          <w:szCs w:val="20"/>
          <w:lang w:eastAsia="en-IE"/>
          <w14:ligatures w14:val="none"/>
        </w:rPr>
      </w:pPr>
      <w:r w:rsidRPr="00EB1027">
        <w:rPr>
          <w:rFonts w:ascii="Arial Nova" w:eastAsia="Times New Roman" w:hAnsi="Arial Nova" w:cs="Times New Roman"/>
          <w:kern w:val="0"/>
          <w:sz w:val="20"/>
          <w:szCs w:val="20"/>
          <w:lang w:eastAsia="en-IE"/>
          <w14:ligatures w14:val="none"/>
        </w:rPr>
        <w:t xml:space="preserve">Vyking is a future ready iGaming platform provider and games aggregator delivering white label, turnkey and </w:t>
      </w:r>
      <w:r w:rsidR="00A83E3F" w:rsidRPr="00EB1027">
        <w:rPr>
          <w:rFonts w:ascii="Arial Nova" w:eastAsia="Times New Roman" w:hAnsi="Arial Nova" w:cs="Times New Roman"/>
          <w:kern w:val="0"/>
          <w:sz w:val="20"/>
          <w:szCs w:val="20"/>
          <w:lang w:eastAsia="en-IE"/>
          <w14:ligatures w14:val="none"/>
        </w:rPr>
        <w:t>self-service</w:t>
      </w:r>
      <w:r w:rsidRPr="00EB1027">
        <w:rPr>
          <w:rFonts w:ascii="Arial Nova" w:eastAsia="Times New Roman" w:hAnsi="Arial Nova" w:cs="Times New Roman"/>
          <w:kern w:val="0"/>
          <w:sz w:val="20"/>
          <w:szCs w:val="20"/>
          <w:lang w:eastAsia="en-IE"/>
          <w14:ligatures w14:val="none"/>
        </w:rPr>
        <w:t xml:space="preserve"> solutions for fiat and crypto brands. Founded in 2018 by a team of seasoned </w:t>
      </w:r>
      <w:r w:rsidR="00A83E3F">
        <w:rPr>
          <w:rFonts w:ascii="Arial Nova" w:eastAsia="Times New Roman" w:hAnsi="Arial Nova" w:cs="Times New Roman"/>
          <w:kern w:val="0"/>
          <w:sz w:val="20"/>
          <w:szCs w:val="20"/>
          <w:lang w:eastAsia="en-IE"/>
          <w14:ligatures w14:val="none"/>
        </w:rPr>
        <w:t xml:space="preserve">Austrian </w:t>
      </w:r>
      <w:r w:rsidRPr="00EB1027">
        <w:rPr>
          <w:rFonts w:ascii="Arial Nova" w:eastAsia="Times New Roman" w:hAnsi="Arial Nova" w:cs="Times New Roman"/>
          <w:kern w:val="0"/>
          <w:sz w:val="20"/>
          <w:szCs w:val="20"/>
          <w:lang w:eastAsia="en-IE"/>
          <w14:ligatures w14:val="none"/>
        </w:rPr>
        <w:t>iGaming experts, Vyking enables operators to launch quickly, scale efficiently and retain full product ownership through open architecture, frontend access and modular tooling. Trusted by brands across Europe, Asia and Africa, Vyking supports long term growth through infrastructure built for scale and reliability.</w:t>
      </w:r>
    </w:p>
    <w:p w14:paraId="17F0EBD1" w14:textId="693F1E20" w:rsidR="000E419E" w:rsidRPr="000E419E" w:rsidRDefault="000E419E">
      <w:pPr>
        <w:rPr>
          <w:rFonts w:ascii="Arial Nova" w:eastAsia="Times New Roman" w:hAnsi="Arial Nova" w:cs="Times New Roman"/>
          <w:b/>
          <w:bCs/>
          <w:kern w:val="0"/>
          <w:sz w:val="20"/>
          <w:szCs w:val="20"/>
          <w:lang w:eastAsia="en-IE"/>
          <w14:ligatures w14:val="none"/>
        </w:rPr>
      </w:pPr>
      <w:r w:rsidRPr="000E419E">
        <w:rPr>
          <w:rFonts w:ascii="Arial Nova" w:eastAsia="Times New Roman" w:hAnsi="Arial Nova" w:cs="Times New Roman"/>
          <w:b/>
          <w:bCs/>
          <w:kern w:val="0"/>
          <w:sz w:val="20"/>
          <w:szCs w:val="20"/>
          <w:lang w:eastAsia="en-IE"/>
          <w14:ligatures w14:val="none"/>
        </w:rPr>
        <w:t>Media Enquiries:</w:t>
      </w:r>
    </w:p>
    <w:p w14:paraId="59CC786C" w14:textId="0C1F23F1" w:rsidR="000E419E" w:rsidRDefault="00835070">
      <w:pPr>
        <w:rPr>
          <w:rFonts w:ascii="Arial Nova" w:eastAsia="Times New Roman" w:hAnsi="Arial Nova" w:cs="Times New Roman"/>
          <w:kern w:val="0"/>
          <w:sz w:val="18"/>
          <w:szCs w:val="18"/>
          <w:lang w:eastAsia="en-IE"/>
          <w14:ligatures w14:val="none"/>
        </w:rPr>
      </w:pPr>
      <w:hyperlink r:id="rId9" w:history="1">
        <w:r w:rsidRPr="007257E1">
          <w:rPr>
            <w:rStyle w:val="Hyperlink"/>
            <w:rFonts w:ascii="Arial Nova" w:eastAsia="Times New Roman" w:hAnsi="Arial Nova" w:cs="Times New Roman"/>
            <w:kern w:val="0"/>
            <w:sz w:val="18"/>
            <w:szCs w:val="18"/>
            <w:lang w:eastAsia="en-IE"/>
            <w14:ligatures w14:val="none"/>
          </w:rPr>
          <w:t>Robert.Connolly@vyking.com</w:t>
        </w:r>
      </w:hyperlink>
    </w:p>
    <w:p w14:paraId="6F772607" w14:textId="7AA0FC7D" w:rsidR="00835070" w:rsidRPr="000E419E" w:rsidRDefault="00835070">
      <w:pPr>
        <w:rPr>
          <w:rFonts w:ascii="Arial Nova" w:hAnsi="Arial Nova"/>
          <w:sz w:val="20"/>
          <w:szCs w:val="20"/>
        </w:rPr>
      </w:pPr>
      <w:r>
        <w:rPr>
          <w:rFonts w:ascii="Arial Nova" w:eastAsia="Times New Roman" w:hAnsi="Arial Nova" w:cs="Times New Roman"/>
          <w:kern w:val="0"/>
          <w:sz w:val="18"/>
          <w:szCs w:val="18"/>
          <w:lang w:eastAsia="en-IE"/>
          <w14:ligatures w14:val="none"/>
        </w:rPr>
        <w:t>www.vyking.com</w:t>
      </w:r>
    </w:p>
    <w:sectPr w:rsidR="00835070" w:rsidRPr="000E4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A053C"/>
    <w:multiLevelType w:val="hybridMultilevel"/>
    <w:tmpl w:val="FEF24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0967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1"/>
    <w:rsid w:val="000E419E"/>
    <w:rsid w:val="002122E8"/>
    <w:rsid w:val="00342DAD"/>
    <w:rsid w:val="003E36EE"/>
    <w:rsid w:val="00471CC3"/>
    <w:rsid w:val="00540F10"/>
    <w:rsid w:val="00753D0B"/>
    <w:rsid w:val="00835070"/>
    <w:rsid w:val="00A035BF"/>
    <w:rsid w:val="00A57231"/>
    <w:rsid w:val="00A83E3F"/>
    <w:rsid w:val="00EB10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F816"/>
  <w15:chartTrackingRefBased/>
  <w15:docId w15:val="{7E835DDB-A890-4B47-9037-417E40A0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231"/>
    <w:rPr>
      <w:rFonts w:eastAsiaTheme="majorEastAsia" w:cstheme="majorBidi"/>
      <w:color w:val="272727" w:themeColor="text1" w:themeTint="D8"/>
    </w:rPr>
  </w:style>
  <w:style w:type="paragraph" w:styleId="Title">
    <w:name w:val="Title"/>
    <w:basedOn w:val="Normal"/>
    <w:next w:val="Normal"/>
    <w:link w:val="TitleChar"/>
    <w:uiPriority w:val="10"/>
    <w:qFormat/>
    <w:rsid w:val="00A57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231"/>
    <w:pPr>
      <w:spacing w:before="160"/>
      <w:jc w:val="center"/>
    </w:pPr>
    <w:rPr>
      <w:i/>
      <w:iCs/>
      <w:color w:val="404040" w:themeColor="text1" w:themeTint="BF"/>
    </w:rPr>
  </w:style>
  <w:style w:type="character" w:customStyle="1" w:styleId="QuoteChar">
    <w:name w:val="Quote Char"/>
    <w:basedOn w:val="DefaultParagraphFont"/>
    <w:link w:val="Quote"/>
    <w:uiPriority w:val="29"/>
    <w:rsid w:val="00A57231"/>
    <w:rPr>
      <w:i/>
      <w:iCs/>
      <w:color w:val="404040" w:themeColor="text1" w:themeTint="BF"/>
    </w:rPr>
  </w:style>
  <w:style w:type="paragraph" w:styleId="ListParagraph">
    <w:name w:val="List Paragraph"/>
    <w:basedOn w:val="Normal"/>
    <w:uiPriority w:val="34"/>
    <w:qFormat/>
    <w:rsid w:val="00A57231"/>
    <w:pPr>
      <w:ind w:left="720"/>
      <w:contextualSpacing/>
    </w:pPr>
  </w:style>
  <w:style w:type="character" w:styleId="IntenseEmphasis">
    <w:name w:val="Intense Emphasis"/>
    <w:basedOn w:val="DefaultParagraphFont"/>
    <w:uiPriority w:val="21"/>
    <w:qFormat/>
    <w:rsid w:val="00A57231"/>
    <w:rPr>
      <w:i/>
      <w:iCs/>
      <w:color w:val="0F4761" w:themeColor="accent1" w:themeShade="BF"/>
    </w:rPr>
  </w:style>
  <w:style w:type="paragraph" w:styleId="IntenseQuote">
    <w:name w:val="Intense Quote"/>
    <w:basedOn w:val="Normal"/>
    <w:next w:val="Normal"/>
    <w:link w:val="IntenseQuoteChar"/>
    <w:uiPriority w:val="30"/>
    <w:qFormat/>
    <w:rsid w:val="00A57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231"/>
    <w:rPr>
      <w:i/>
      <w:iCs/>
      <w:color w:val="0F4761" w:themeColor="accent1" w:themeShade="BF"/>
    </w:rPr>
  </w:style>
  <w:style w:type="character" w:styleId="IntenseReference">
    <w:name w:val="Intense Reference"/>
    <w:basedOn w:val="DefaultParagraphFont"/>
    <w:uiPriority w:val="32"/>
    <w:qFormat/>
    <w:rsid w:val="00A57231"/>
    <w:rPr>
      <w:b/>
      <w:bCs/>
      <w:smallCaps/>
      <w:color w:val="0F4761" w:themeColor="accent1" w:themeShade="BF"/>
      <w:spacing w:val="5"/>
    </w:rPr>
  </w:style>
  <w:style w:type="character" w:styleId="Hyperlink">
    <w:name w:val="Hyperlink"/>
    <w:basedOn w:val="DefaultParagraphFont"/>
    <w:uiPriority w:val="99"/>
    <w:unhideWhenUsed/>
    <w:rsid w:val="00835070"/>
    <w:rPr>
      <w:color w:val="467886" w:themeColor="hyperlink"/>
      <w:u w:val="single"/>
    </w:rPr>
  </w:style>
  <w:style w:type="character" w:styleId="UnresolvedMention">
    <w:name w:val="Unresolved Mention"/>
    <w:basedOn w:val="DefaultParagraphFont"/>
    <w:uiPriority w:val="99"/>
    <w:semiHidden/>
    <w:unhideWhenUsed/>
    <w:rsid w:val="00835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obert.Connolly@vy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834BE81F1EC6418F2BA4E8830D2146" ma:contentTypeVersion="12" ma:contentTypeDescription="Ein neues Dokument erstellen." ma:contentTypeScope="" ma:versionID="82b9093ca43e493750183e44514b19ec">
  <xsd:schema xmlns:xsd="http://www.w3.org/2001/XMLSchema" xmlns:xs="http://www.w3.org/2001/XMLSchema" xmlns:p="http://schemas.microsoft.com/office/2006/metadata/properties" xmlns:ns2="6c449dc0-1543-4c8f-8b34-c3829b34f026" targetNamespace="http://schemas.microsoft.com/office/2006/metadata/properties" ma:root="true" ma:fieldsID="0775cc2ece221b2da1121eee76c686da" ns2:_="">
    <xsd:import namespace="6c449dc0-1543-4c8f-8b34-c3829b34f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9dc0-1543-4c8f-8b34-c3829b34f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9fabeaf-9382-40c4-8ab8-45ecf65e89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449dc0-1543-4c8f-8b34-c3829b34f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EFBBFD-5F47-4D5C-878E-8D3548BC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9dc0-1543-4c8f-8b34-c3829b34f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5C54D-AAC4-4FDB-94E7-AFC93D74FDCD}">
  <ds:schemaRefs>
    <ds:schemaRef ds:uri="http://schemas.microsoft.com/sharepoint/v3/contenttype/forms"/>
  </ds:schemaRefs>
</ds:datastoreItem>
</file>

<file path=customXml/itemProps3.xml><?xml version="1.0" encoding="utf-8"?>
<ds:datastoreItem xmlns:ds="http://schemas.openxmlformats.org/officeDocument/2006/customXml" ds:itemID="{C51717CF-8C9F-43C2-A186-DB4C754C9B8C}">
  <ds:schemaRefs>
    <ds:schemaRef ds:uri="http://schemas.microsoft.com/office/2006/metadata/properties"/>
    <ds:schemaRef ds:uri="http://schemas.microsoft.com/office/infopath/2007/PartnerControls"/>
    <ds:schemaRef ds:uri="6c449dc0-1543-4c8f-8b34-c3829b34f0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Connolly</dc:creator>
  <cp:keywords/>
  <dc:description/>
  <cp:lastModifiedBy>Robert Connolly</cp:lastModifiedBy>
  <cp:revision>3</cp:revision>
  <dcterms:created xsi:type="dcterms:W3CDTF">2025-12-18T09:17:00Z</dcterms:created>
  <dcterms:modified xsi:type="dcterms:W3CDTF">2025-12-18T13:49:00Z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0x01010043834BE81F1EC6418F2BA4E8830D2146</vt:lpwstr>
  </property>
</Properties>
</file>